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4F45D6C7" w:rsidR="00DD5C9F" w:rsidRDefault="005E2FEA" w:rsidP="00E0712F">
      <w:pPr>
        <w:jc w:val="center"/>
      </w:pPr>
      <w:r>
        <w:t>September</w:t>
      </w:r>
      <w:r w:rsidR="006D38CD">
        <w:t xml:space="preserve"> </w:t>
      </w:r>
      <w:r w:rsidR="009C1707">
        <w:t>1</w:t>
      </w:r>
      <w:r w:rsidR="00563E0B">
        <w:t>5</w:t>
      </w:r>
      <w:r w:rsidR="001737FA">
        <w:t>, 20</w:t>
      </w:r>
      <w:r w:rsidR="003D15BE">
        <w:t>2</w:t>
      </w:r>
      <w:r w:rsidR="0038647F">
        <w:t>1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2F7084FF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hyperlink r:id="rId8" w:history="1">
        <w:r>
          <w:rPr>
            <w:rStyle w:val="Hyperlink"/>
            <w:color w:val="1155CC"/>
          </w:rPr>
          <w:t>Book of the Week</w:t>
        </w:r>
      </w:hyperlink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5749AC7E" w14:textId="7D43036E" w:rsidR="00234667" w:rsidRPr="00234667" w:rsidRDefault="00BC5887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and </w:t>
      </w:r>
      <w:r w:rsidR="00234667" w:rsidRPr="00234667">
        <w:rPr>
          <w:i/>
          <w:iCs/>
        </w:rPr>
        <w:t xml:space="preserve">Philosophical </w:t>
      </w:r>
    </w:p>
    <w:p w14:paraId="33E8A686" w14:textId="7012A7BC" w:rsidR="00BC5887" w:rsidRDefault="00234667" w:rsidP="00DE6997">
      <w:pPr>
        <w:tabs>
          <w:tab w:val="left" w:pos="720"/>
        </w:tabs>
      </w:pPr>
      <w:r w:rsidRPr="00234667">
        <w:rPr>
          <w:i/>
          <w:iCs/>
        </w:rPr>
        <w:tab/>
      </w:r>
      <w:r w:rsidRPr="00234667">
        <w:rPr>
          <w:i/>
          <w:iCs/>
        </w:rPr>
        <w:tab/>
        <w:t>Disquisitions</w:t>
      </w:r>
      <w:r w:rsidR="00BC5887">
        <w:t xml:space="preserve"> podcast</w:t>
      </w:r>
      <w:r>
        <w:t>s</w:t>
      </w:r>
    </w:p>
    <w:p w14:paraId="1EE0617A" w14:textId="0830BB18" w:rsidR="006F5B88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3CF1A87E" w14:textId="06820C21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17BC1F65" w:rsidR="00563E0B" w:rsidRDefault="00563E0B" w:rsidP="00BF23DE">
      <w:pPr>
        <w:ind w:left="720" w:hanging="720"/>
      </w:pPr>
      <w:r>
        <w:tab/>
      </w:r>
      <w:r>
        <w:tab/>
        <w:t>* Cited in European Parliament Report (2021).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lastRenderedPageBreak/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A83397C" w14:textId="77777777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7777777" w:rsidR="006A5848" w:rsidRDefault="006A5848" w:rsidP="006A5848">
      <w:pPr>
        <w:ind w:firstLine="720"/>
      </w:pPr>
      <w:r>
        <w:t xml:space="preserve">Evidence from Research and Practice”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lastRenderedPageBreak/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E738FA2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>. Online First.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08F4B13A" w14:textId="77777777" w:rsidR="006A5848" w:rsidRDefault="006A5848" w:rsidP="001737FA">
      <w:r>
        <w:t>“</w:t>
      </w:r>
      <w:r w:rsidRPr="006A5848">
        <w:t xml:space="preserve">Artificial Intelligence and International Human Rights Law: Implications for Humans and </w:t>
      </w:r>
    </w:p>
    <w:p w14:paraId="5CDE75C8" w14:textId="77777777" w:rsidR="006A5848" w:rsidRDefault="006A5848" w:rsidP="006A5848">
      <w:pPr>
        <w:ind w:firstLine="720"/>
      </w:pPr>
      <w:r w:rsidRPr="006A5848">
        <w:t>Technology in the 21st Century and Beyond</w:t>
      </w:r>
      <w:r>
        <w:t xml:space="preserve">” (with David Gunkel; invited chapter in the </w:t>
      </w:r>
    </w:p>
    <w:p w14:paraId="462A2937" w14:textId="77777777" w:rsidR="006A5848" w:rsidRDefault="006A5848" w:rsidP="006A5848">
      <w:pPr>
        <w:ind w:firstLine="720"/>
        <w:rPr>
          <w:i/>
          <w:iCs/>
        </w:rPr>
      </w:pPr>
      <w:r>
        <w:t xml:space="preserve">edited volume, </w:t>
      </w:r>
      <w:r w:rsidRPr="006A5848">
        <w:rPr>
          <w:i/>
          <w:iCs/>
        </w:rPr>
        <w:t xml:space="preserve">Handbook on the Politics and Governance of Big Data and Artificial </w:t>
      </w:r>
    </w:p>
    <w:p w14:paraId="50D9A687" w14:textId="5D594EA0" w:rsidR="006A5848" w:rsidRDefault="006A5848" w:rsidP="006A5848">
      <w:pPr>
        <w:ind w:firstLine="720"/>
      </w:pPr>
      <w:r w:rsidRPr="006A5848">
        <w:rPr>
          <w:i/>
          <w:iCs/>
        </w:rPr>
        <w:t>Intelligence</w:t>
      </w:r>
      <w:r>
        <w:t>)</w:t>
      </w:r>
    </w:p>
    <w:p w14:paraId="6FBC83E3" w14:textId="77777777" w:rsidR="000B4E4D" w:rsidRDefault="006A5848" w:rsidP="000B4E4D">
      <w:r>
        <w:t>“Earth System</w:t>
      </w:r>
      <w:r w:rsidR="000B4E4D">
        <w:t xml:space="preserve"> Law</w:t>
      </w:r>
      <w:r>
        <w:t>: Explor</w:t>
      </w:r>
      <w:r w:rsidR="000B4E4D">
        <w:t>ing</w:t>
      </w:r>
      <w:r>
        <w:t xml:space="preserve"> New Frontiers </w:t>
      </w:r>
      <w:r w:rsidR="000B4E4D">
        <w:t>in Legal Science</w:t>
      </w:r>
      <w:r>
        <w:t xml:space="preserve">” (with Louis </w:t>
      </w:r>
      <w:proofErr w:type="spellStart"/>
      <w:r>
        <w:t>Kotzé</w:t>
      </w:r>
      <w:proofErr w:type="spellEnd"/>
      <w:r>
        <w:t xml:space="preserve"> et al.; under </w:t>
      </w:r>
    </w:p>
    <w:p w14:paraId="0EC45AFD" w14:textId="2E8642C6" w:rsidR="006A5848" w:rsidRDefault="006A5848" w:rsidP="000B4E4D">
      <w:pPr>
        <w:ind w:firstLine="720"/>
      </w:pPr>
      <w:r>
        <w:t>review)</w:t>
      </w:r>
    </w:p>
    <w:p w14:paraId="4AFC1EDE" w14:textId="50F2D438" w:rsidR="004A3E44" w:rsidRDefault="004A3E44" w:rsidP="001737FA">
      <w:r>
        <w:t>“</w:t>
      </w:r>
      <w:r w:rsidRPr="004A3E44">
        <w:t xml:space="preserve">Deploying </w:t>
      </w:r>
      <w:proofErr w:type="spellStart"/>
      <w:r w:rsidRPr="004A3E44">
        <w:t>Digitalisation</w:t>
      </w:r>
      <w:proofErr w:type="spellEnd"/>
      <w:r w:rsidRPr="004A3E44">
        <w:t xml:space="preserve"> and Artificial Intelligence in Sustainable Development Research</w:t>
      </w:r>
      <w:r>
        <w:t xml:space="preserve">” </w:t>
      </w:r>
    </w:p>
    <w:p w14:paraId="424E041E" w14:textId="6C77CCE3" w:rsidR="004A3E44" w:rsidRDefault="004A3E44" w:rsidP="004A3E44">
      <w:pPr>
        <w:ind w:firstLine="720"/>
      </w:pPr>
      <w:r>
        <w:lastRenderedPageBreak/>
        <w:t>(</w:t>
      </w:r>
      <w:proofErr w:type="gramStart"/>
      <w:r>
        <w:t>with</w:t>
      </w:r>
      <w:proofErr w:type="gramEnd"/>
      <w:r>
        <w:t xml:space="preserve"> Walter Filho et al.; under review)</w:t>
      </w:r>
    </w:p>
    <w:p w14:paraId="4B221F53" w14:textId="25F4FB00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6E4AAB50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 w:rsidR="00581D66">
        <w:t>; under review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6A42A95E" w:rsidR="00F7023F" w:rsidRDefault="00F7023F">
      <w:pPr>
        <w:rPr>
          <w:b/>
        </w:rPr>
      </w:pPr>
      <w:r>
        <w:rPr>
          <w:b/>
        </w:rPr>
        <w:t>Regional Awards</w:t>
      </w:r>
    </w:p>
    <w:p w14:paraId="1A685883" w14:textId="66BB5B73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58D2DB6" w14:textId="04907BD1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4E2301AF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77777777" w:rsidR="00FD14A8" w:rsidRDefault="00FD14A8" w:rsidP="00FD14A8">
      <w:pPr>
        <w:ind w:firstLine="720"/>
      </w:pPr>
      <w:r w:rsidRPr="00FD14A8">
        <w:lastRenderedPageBreak/>
        <w:t xml:space="preserve">30th IEEE International Conference on Robot and Human Interactive Communication </w:t>
      </w:r>
    </w:p>
    <w:p w14:paraId="37E0101E" w14:textId="69F660F8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8, 2021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7777777" w:rsidR="00E66E53" w:rsidRDefault="00E66E53" w:rsidP="00E66E53">
      <w:pPr>
        <w:ind w:firstLine="720"/>
      </w:pPr>
      <w:r>
        <w:t xml:space="preserve">Orientation, US-Sri Lanka Fulbright Commission, Colombo, Sri Lanka, Aug. 5, 2021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66A9D710" w14:textId="54EDEDC0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lastRenderedPageBreak/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1D8308B5" w14:textId="4B6C0B0C" w:rsidR="005E2FEA" w:rsidRDefault="005E2FEA" w:rsidP="00FA614F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lastRenderedPageBreak/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2EE865B1" w14:textId="733EBE3F" w:rsidR="005E2FEA" w:rsidRDefault="005E2FEA">
      <w:pPr>
        <w:ind w:left="720" w:hanging="719"/>
      </w:pPr>
      <w:r>
        <w:lastRenderedPageBreak/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7-9.</w:t>
      </w:r>
    </w:p>
    <w:p w14:paraId="50BFAB19" w14:textId="22CD093E" w:rsidR="003901E0" w:rsidRDefault="003901E0">
      <w:pPr>
        <w:ind w:left="720" w:hanging="719"/>
      </w:pPr>
      <w:r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576E1064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CD4189">
        <w:t>3</w:t>
      </w:r>
      <w:r w:rsidR="00CA4924">
        <w:t>/</w:t>
      </w:r>
      <w:r w:rsidR="006D44A6">
        <w:t>3</w:t>
      </w:r>
      <w:r w:rsidR="00CD4189">
        <w:t>9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lastRenderedPageBreak/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1CC2473F" w14:textId="77777777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3253207F" w:rsidR="009B0882" w:rsidRDefault="009B0882" w:rsidP="00845180">
      <w:pPr>
        <w:ind w:firstLine="720"/>
      </w:pPr>
      <w:r>
        <w:t>Environment, 2017-</w:t>
      </w:r>
      <w:r w:rsidR="00BC257A">
        <w:t>2021</w:t>
      </w:r>
    </w:p>
    <w:p w14:paraId="28B96014" w14:textId="5E36E9AD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</w:t>
      </w:r>
      <w:r w:rsidR="00BC257A">
        <w:t>2021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446ED3F6" w14:textId="77777777" w:rsidR="009C1707" w:rsidRDefault="00DB3D06" w:rsidP="00206267">
      <w:pPr>
        <w:rPr>
          <w:i/>
          <w:iCs/>
        </w:rPr>
      </w:pPr>
      <w:r>
        <w:t xml:space="preserve">Peer-Reviewed Journal </w:t>
      </w:r>
      <w:r w:rsidR="00571128">
        <w:t xml:space="preserve">Referee, </w:t>
      </w:r>
      <w:r w:rsidR="009C1707" w:rsidRPr="00203735">
        <w:rPr>
          <w:i/>
          <w:iCs/>
        </w:rPr>
        <w:t>Frontiers in Robotics and AI</w:t>
      </w:r>
      <w:r w:rsidR="009C1707">
        <w:t xml:space="preserve"> (2x); </w:t>
      </w:r>
      <w:r w:rsidR="004A3E44" w:rsidRPr="004A3E44">
        <w:rPr>
          <w:i/>
          <w:iCs/>
        </w:rPr>
        <w:t>SN Social Sciences</w:t>
      </w:r>
      <w:r w:rsidR="004A3E44">
        <w:t xml:space="preserve">; </w:t>
      </w:r>
      <w:r w:rsidR="00095237" w:rsidRPr="00095237">
        <w:rPr>
          <w:i/>
          <w:iCs/>
        </w:rPr>
        <w:t xml:space="preserve">AI &amp; </w:t>
      </w:r>
    </w:p>
    <w:p w14:paraId="5A3E6343" w14:textId="77777777" w:rsidR="009C1707" w:rsidRDefault="00095237" w:rsidP="009C1707">
      <w:pPr>
        <w:ind w:firstLine="720"/>
        <w:rPr>
          <w:i/>
          <w:iCs/>
        </w:rPr>
      </w:pPr>
      <w:r w:rsidRPr="00095237">
        <w:rPr>
          <w:i/>
          <w:iCs/>
        </w:rPr>
        <w:t>Society</w:t>
      </w:r>
      <w:r>
        <w:t xml:space="preserve">; </w:t>
      </w:r>
      <w:r w:rsidR="000128F4" w:rsidRPr="000128F4">
        <w:rPr>
          <w:i/>
          <w:iCs/>
        </w:rPr>
        <w:t>Jurisprudence</w:t>
      </w:r>
      <w:r w:rsidR="000128F4">
        <w:t xml:space="preserve">; </w:t>
      </w:r>
      <w:r w:rsidR="00DE05DD" w:rsidRPr="00DE05DD">
        <w:rPr>
          <w:i/>
          <w:iCs/>
        </w:rPr>
        <w:t>Natural Resources Forum</w:t>
      </w:r>
      <w:r w:rsidR="00DE05DD">
        <w:t xml:space="preserve">; </w:t>
      </w:r>
      <w:r w:rsidR="00A36C4B" w:rsidRPr="00A36C4B">
        <w:rPr>
          <w:i/>
          <w:iCs/>
        </w:rPr>
        <w:t>Political Studies</w:t>
      </w:r>
      <w:r w:rsidR="00DE05DD">
        <w:t>;</w:t>
      </w:r>
      <w:r w:rsidR="00A36C4B">
        <w:t xml:space="preserve"> </w:t>
      </w:r>
      <w:r w:rsidR="00C02AB0" w:rsidRPr="00556D07">
        <w:rPr>
          <w:i/>
          <w:iCs/>
        </w:rPr>
        <w:t xml:space="preserve">Environmental </w:t>
      </w:r>
    </w:p>
    <w:p w14:paraId="21C47149" w14:textId="77777777" w:rsidR="009C1707" w:rsidRDefault="00C02AB0" w:rsidP="009C1707">
      <w:pPr>
        <w:ind w:firstLine="720"/>
      </w:pPr>
      <w:r w:rsidRPr="00556D07">
        <w:rPr>
          <w:i/>
          <w:iCs/>
        </w:rPr>
        <w:t>Science &amp; Policy</w:t>
      </w:r>
      <w:r>
        <w:t xml:space="preserve"> (2x); </w:t>
      </w:r>
      <w:r w:rsidR="00BC5887" w:rsidRPr="00BC5887">
        <w:rPr>
          <w:i/>
          <w:iCs/>
        </w:rPr>
        <w:t>Critical Discourse Studies</w:t>
      </w:r>
      <w:r>
        <w:t>;</w:t>
      </w:r>
      <w:r w:rsidR="00BC5887">
        <w:t xml:space="preserve"> </w:t>
      </w:r>
      <w:r w:rsidR="00BE1EEF" w:rsidRPr="00284EC3">
        <w:rPr>
          <w:i/>
          <w:iCs/>
        </w:rPr>
        <w:t>Earth System Governance</w:t>
      </w:r>
      <w:r w:rsidR="00BE1EEF">
        <w:t xml:space="preserve"> (2x</w:t>
      </w:r>
      <w:proofErr w:type="gramStart"/>
      <w:r w:rsidR="00BE1EEF">
        <w:t>);</w:t>
      </w:r>
      <w:proofErr w:type="gramEnd"/>
      <w:r w:rsidR="00BE1EEF">
        <w:t xml:space="preserve"> </w:t>
      </w:r>
    </w:p>
    <w:p w14:paraId="6BF66F8A" w14:textId="77777777" w:rsidR="009C1707" w:rsidRDefault="00206267" w:rsidP="009C1707">
      <w:pPr>
        <w:ind w:firstLine="720"/>
        <w:rPr>
          <w:i/>
        </w:rPr>
      </w:pPr>
      <w:r w:rsidRPr="00F34863">
        <w:rPr>
          <w:i/>
        </w:rPr>
        <w:t>Journal of Environmental Policy &amp; Planning</w:t>
      </w:r>
      <w:r>
        <w:rPr>
          <w:iCs/>
        </w:rPr>
        <w:t xml:space="preserve"> (2x)</w:t>
      </w:r>
      <w:r>
        <w:t xml:space="preserve">; </w:t>
      </w:r>
      <w:r w:rsidR="00330845" w:rsidRPr="00330845">
        <w:rPr>
          <w:i/>
          <w:iCs/>
        </w:rPr>
        <w:t>Frontiers in Political Science</w:t>
      </w:r>
      <w:r w:rsidR="00BE1EEF">
        <w:t>;</w:t>
      </w:r>
      <w:r w:rsidR="00330845">
        <w:t xml:space="preserve"> </w:t>
      </w:r>
      <w:r w:rsidR="00596E5A">
        <w:rPr>
          <w:i/>
        </w:rPr>
        <w:t xml:space="preserve">Journal </w:t>
      </w:r>
    </w:p>
    <w:p w14:paraId="335B1F8A" w14:textId="77777777" w:rsidR="009C1707" w:rsidRDefault="00596E5A" w:rsidP="009C1707">
      <w:pPr>
        <w:ind w:firstLine="720"/>
      </w:pPr>
      <w:r>
        <w:rPr>
          <w:i/>
        </w:rPr>
        <w:t xml:space="preserve">of </w:t>
      </w:r>
      <w:r w:rsidRPr="002859C3">
        <w:rPr>
          <w:i/>
        </w:rPr>
        <w:t>Environment and Development</w:t>
      </w:r>
      <w:r>
        <w:rPr>
          <w:iCs/>
        </w:rPr>
        <w:t xml:space="preserve"> (2x)</w:t>
      </w:r>
      <w:r>
        <w:t xml:space="preserve">; </w:t>
      </w:r>
      <w:r w:rsidR="00F171D0" w:rsidRPr="00F171D0">
        <w:rPr>
          <w:i/>
          <w:iCs/>
        </w:rPr>
        <w:t>Journal of International Dispute</w:t>
      </w:r>
      <w:r w:rsidR="00BE1EEF">
        <w:rPr>
          <w:i/>
          <w:iCs/>
        </w:rPr>
        <w:t xml:space="preserve"> </w:t>
      </w:r>
      <w:proofErr w:type="gramStart"/>
      <w:r w:rsidR="00F171D0" w:rsidRPr="00F171D0">
        <w:rPr>
          <w:i/>
          <w:iCs/>
        </w:rPr>
        <w:t>Settlement</w:t>
      </w:r>
      <w:r w:rsidR="00F171D0">
        <w:t>;</w:t>
      </w:r>
      <w:proofErr w:type="gramEnd"/>
      <w:r w:rsidR="00F171D0">
        <w:t xml:space="preserve"> </w:t>
      </w:r>
    </w:p>
    <w:p w14:paraId="7E2AF8FB" w14:textId="49D5C5E0" w:rsidR="004A3E44" w:rsidRDefault="00D51A91" w:rsidP="009C1707">
      <w:pPr>
        <w:ind w:firstLine="720"/>
      </w:pPr>
      <w:r w:rsidRPr="00D51A91">
        <w:rPr>
          <w:i/>
          <w:iCs/>
        </w:rPr>
        <w:t>Critical Policy Studies</w:t>
      </w:r>
      <w:r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>Conflicts and Change</w:t>
      </w:r>
      <w:r w:rsidR="00542B69">
        <w:t xml:space="preserve">; </w:t>
      </w:r>
      <w:proofErr w:type="gramStart"/>
      <w:r w:rsidR="003D15BE" w:rsidRPr="003D15BE">
        <w:rPr>
          <w:i/>
          <w:iCs/>
        </w:rPr>
        <w:t>Futures</w:t>
      </w:r>
      <w:r w:rsidR="00542B69">
        <w:t>;</w:t>
      </w:r>
      <w:proofErr w:type="gramEnd"/>
      <w:r w:rsidR="00206267">
        <w:t xml:space="preserve"> </w:t>
      </w:r>
    </w:p>
    <w:p w14:paraId="06C2AFA5" w14:textId="64E26CAC" w:rsidR="004A3E44" w:rsidRDefault="008E468D" w:rsidP="009C1707">
      <w:pPr>
        <w:ind w:left="720"/>
        <w:rPr>
          <w:i/>
        </w:rPr>
      </w:pPr>
      <w:r w:rsidRPr="008E468D">
        <w:rPr>
          <w:i/>
          <w:iCs/>
        </w:rPr>
        <w:lastRenderedPageBreak/>
        <w:t>Environmental Politics</w:t>
      </w:r>
      <w:r w:rsidR="00542B69">
        <w:t>;</w:t>
      </w:r>
      <w:r w:rsidR="00A36C4B">
        <w:t xml:space="preserve"> </w:t>
      </w:r>
      <w:r w:rsidR="00DB3D06" w:rsidRPr="00BB71B9">
        <w:rPr>
          <w:i/>
        </w:rPr>
        <w:t>Transnational Environmental Law</w:t>
      </w:r>
      <w:r w:rsidR="00DB3D06">
        <w:t xml:space="preserve"> (4x)</w:t>
      </w:r>
      <w:r w:rsidR="00542B69">
        <w:t>;</w:t>
      </w:r>
      <w:r w:rsidR="00DB3D06">
        <w:t xml:space="preserve"> </w:t>
      </w:r>
      <w:r w:rsidR="000A10A1" w:rsidRPr="000A10A1">
        <w:rPr>
          <w:i/>
        </w:rPr>
        <w:t>Journal of</w:t>
      </w:r>
      <w:r w:rsidR="009C1707">
        <w:rPr>
          <w:i/>
        </w:rPr>
        <w:t xml:space="preserve"> </w:t>
      </w:r>
      <w:r w:rsidR="000A10A1" w:rsidRPr="000A10A1">
        <w:rPr>
          <w:i/>
        </w:rPr>
        <w:t>Environmental</w:t>
      </w:r>
      <w:r w:rsidR="00DB3D06">
        <w:rPr>
          <w:i/>
        </w:rPr>
        <w:t xml:space="preserve"> </w:t>
      </w:r>
      <w:r w:rsidR="000A10A1" w:rsidRPr="000A10A1">
        <w:rPr>
          <w:i/>
        </w:rPr>
        <w:t>Management</w:t>
      </w:r>
      <w:r w:rsidR="00542B69">
        <w:t>;</w:t>
      </w:r>
      <w:r w:rsidR="000A10A1"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 xml:space="preserve">Policy Design and </w:t>
      </w:r>
    </w:p>
    <w:p w14:paraId="4BC8ADE3" w14:textId="77777777" w:rsidR="004A3E44" w:rsidRDefault="003B350F" w:rsidP="004A3E44">
      <w:pPr>
        <w:ind w:firstLine="720"/>
        <w:rPr>
          <w:i/>
        </w:rPr>
      </w:pPr>
      <w:r w:rsidRPr="003B350F">
        <w:rPr>
          <w:i/>
        </w:rPr>
        <w:t>Practice</w:t>
      </w:r>
      <w:r w:rsidR="00542B69">
        <w:t>;</w:t>
      </w:r>
      <w:r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E55E8F" w:rsidRPr="00E55E8F">
        <w:rPr>
          <w:i/>
        </w:rPr>
        <w:t xml:space="preserve">The Review of </w:t>
      </w:r>
    </w:p>
    <w:p w14:paraId="5D4EA796" w14:textId="77777777" w:rsidR="004A3E44" w:rsidRDefault="00E55E8F" w:rsidP="004A3E44">
      <w:pPr>
        <w:ind w:firstLine="720"/>
      </w:pPr>
      <w:r w:rsidRPr="00E55E8F">
        <w:rPr>
          <w:i/>
        </w:rPr>
        <w:t>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  <w:proofErr w:type="gramStart"/>
      <w:r w:rsidR="00211F5A" w:rsidRPr="00211F5A">
        <w:rPr>
          <w:i/>
        </w:rPr>
        <w:t>Research</w:t>
      </w:r>
      <w:r w:rsidR="00F171D0">
        <w:t>;</w:t>
      </w:r>
      <w:proofErr w:type="gramEnd"/>
      <w:r w:rsidR="00F171D0">
        <w:t xml:space="preserve"> </w:t>
      </w:r>
    </w:p>
    <w:p w14:paraId="39CA545B" w14:textId="77777777" w:rsidR="004A3E44" w:rsidRDefault="00784F00" w:rsidP="004A3E44">
      <w:pPr>
        <w:ind w:firstLine="720"/>
        <w:rPr>
          <w:i/>
        </w:rPr>
      </w:pPr>
      <w:r w:rsidRPr="00784F00">
        <w:rPr>
          <w:i/>
        </w:rPr>
        <w:t>Environmental Sociology</w:t>
      </w:r>
      <w:r w:rsidR="00542B69">
        <w:t>;</w:t>
      </w:r>
      <w:r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BC5887">
        <w:t xml:space="preserve"> </w:t>
      </w:r>
      <w:r w:rsidR="00525AE3" w:rsidRPr="00525AE3">
        <w:rPr>
          <w:i/>
        </w:rPr>
        <w:t xml:space="preserve">International </w:t>
      </w:r>
    </w:p>
    <w:p w14:paraId="716A2215" w14:textId="77777777" w:rsidR="004A3E44" w:rsidRDefault="00525AE3" w:rsidP="004A3E44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</w:p>
    <w:p w14:paraId="165A6C2F" w14:textId="77777777" w:rsidR="004A3E44" w:rsidRDefault="008A44B8" w:rsidP="004A3E44">
      <w:pPr>
        <w:ind w:firstLine="720"/>
        <w:rPr>
          <w:i/>
        </w:rPr>
      </w:pPr>
      <w:r w:rsidRPr="008A44B8">
        <w:rPr>
          <w:i/>
        </w:rPr>
        <w:t>Sustainable Development</w:t>
      </w:r>
      <w:r w:rsidR="00542B69">
        <w:t>;</w:t>
      </w:r>
      <w:r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Journal of </w:t>
      </w:r>
    </w:p>
    <w:p w14:paraId="40A1B9DA" w14:textId="17E0639E" w:rsidR="00DD5C9F" w:rsidRPr="004A3E44" w:rsidRDefault="00863AB7" w:rsidP="004A3E44">
      <w:pPr>
        <w:ind w:firstLine="720"/>
      </w:pPr>
      <w:r w:rsidRPr="00863AB7">
        <w:rPr>
          <w:i/>
        </w:rPr>
        <w:t>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t>University</w:t>
      </w:r>
    </w:p>
    <w:p w14:paraId="6DBE797E" w14:textId="7BB2D25B" w:rsidR="00212733" w:rsidRDefault="00212733" w:rsidP="00B77F18">
      <w:r>
        <w:t>Executive Board, UNF Environmental Center,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77777777" w:rsidR="00CE4FC5" w:rsidRDefault="00CE4FC5" w:rsidP="00CE4FC5">
      <w:pPr>
        <w:ind w:firstLine="720"/>
      </w:pPr>
      <w:r>
        <w:t>Subcommittee, 2019-20)</w:t>
      </w:r>
    </w:p>
    <w:p w14:paraId="0EFFC485" w14:textId="0CF07DA5" w:rsidR="00ED69ED" w:rsidRDefault="00ED69ED" w:rsidP="00CE4FC5">
      <w:r>
        <w:t>Sustainability Committee, 2014-</w:t>
      </w:r>
      <w:r w:rsidR="00CE4FC5">
        <w:t>2021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44A00C05" w14:textId="5BAD5D9E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4BA7B679" w:rsidR="007E6425" w:rsidRDefault="007E6425" w:rsidP="00ED69ED">
      <w:r>
        <w:t xml:space="preserve">Director, MA in International Relations program, 2021-present </w:t>
      </w:r>
    </w:p>
    <w:p w14:paraId="0B1E5769" w14:textId="70BA857D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6078FB8" w14:textId="7257A91E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3007245A" w14:textId="7CFFCF11" w:rsidR="002C4987" w:rsidRDefault="002C4987" w:rsidP="00CC726E">
      <w:r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lastRenderedPageBreak/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5F23BCC1" w14:textId="22465AB8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04CC21E" w14:textId="3D898FFD" w:rsidR="00587968" w:rsidRDefault="00587968" w:rsidP="002812A5">
      <w:r>
        <w:t>Member, Board of Directors, Murray Hill Preservation Association, 2020-present</w:t>
      </w: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7C63AEA4" w14:textId="0BDB0115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lastRenderedPageBreak/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09F0F1F6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>, Jacksonville, 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DD7045F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 xml:space="preserve">Jacksonville, FL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77777777" w:rsidR="00137BDD" w:rsidRDefault="00137BDD" w:rsidP="00137BDD">
      <w:pPr>
        <w:ind w:firstLine="720"/>
      </w:pPr>
      <w:r>
        <w:t>Jacksonville, FL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lastRenderedPageBreak/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5223" w14:textId="77777777" w:rsidR="00550646" w:rsidRDefault="00550646">
      <w:r>
        <w:separator/>
      </w:r>
    </w:p>
  </w:endnote>
  <w:endnote w:type="continuationSeparator" w:id="0">
    <w:p w14:paraId="17247CC6" w14:textId="77777777" w:rsidR="00550646" w:rsidRDefault="0055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36DF" w14:textId="77777777" w:rsidR="00550646" w:rsidRDefault="00550646">
      <w:r>
        <w:separator/>
      </w:r>
    </w:p>
  </w:footnote>
  <w:footnote w:type="continuationSeparator" w:id="0">
    <w:p w14:paraId="467A4600" w14:textId="77777777" w:rsidR="00550646" w:rsidRDefault="0055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200EC"/>
    <w:rsid w:val="00026452"/>
    <w:rsid w:val="000325D6"/>
    <w:rsid w:val="0003368A"/>
    <w:rsid w:val="00046F9F"/>
    <w:rsid w:val="000702CE"/>
    <w:rsid w:val="00072441"/>
    <w:rsid w:val="000727DA"/>
    <w:rsid w:val="000744A3"/>
    <w:rsid w:val="00075447"/>
    <w:rsid w:val="00075D16"/>
    <w:rsid w:val="0007652B"/>
    <w:rsid w:val="00083142"/>
    <w:rsid w:val="00095237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3A90"/>
    <w:rsid w:val="001268C2"/>
    <w:rsid w:val="00126FE3"/>
    <w:rsid w:val="001316B1"/>
    <w:rsid w:val="00132D68"/>
    <w:rsid w:val="00133380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D0514"/>
    <w:rsid w:val="001D552E"/>
    <w:rsid w:val="001E5278"/>
    <w:rsid w:val="001F2C60"/>
    <w:rsid w:val="001F6285"/>
    <w:rsid w:val="00200AA9"/>
    <w:rsid w:val="00201CF0"/>
    <w:rsid w:val="00201EF3"/>
    <w:rsid w:val="00203735"/>
    <w:rsid w:val="00206267"/>
    <w:rsid w:val="00211923"/>
    <w:rsid w:val="00211F5A"/>
    <w:rsid w:val="00212733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6439C"/>
    <w:rsid w:val="00264EF5"/>
    <w:rsid w:val="00265C87"/>
    <w:rsid w:val="0026659E"/>
    <w:rsid w:val="00267F3D"/>
    <w:rsid w:val="0027021B"/>
    <w:rsid w:val="00272768"/>
    <w:rsid w:val="00280C0D"/>
    <w:rsid w:val="002812A5"/>
    <w:rsid w:val="00282EAD"/>
    <w:rsid w:val="00284EC3"/>
    <w:rsid w:val="002855F4"/>
    <w:rsid w:val="002859C3"/>
    <w:rsid w:val="00292466"/>
    <w:rsid w:val="00297ADA"/>
    <w:rsid w:val="002A3B79"/>
    <w:rsid w:val="002B6188"/>
    <w:rsid w:val="002C417F"/>
    <w:rsid w:val="002C4987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845"/>
    <w:rsid w:val="00330A8C"/>
    <w:rsid w:val="00337969"/>
    <w:rsid w:val="003451F0"/>
    <w:rsid w:val="003477DE"/>
    <w:rsid w:val="00356664"/>
    <w:rsid w:val="00362795"/>
    <w:rsid w:val="00376824"/>
    <w:rsid w:val="0038425E"/>
    <w:rsid w:val="0038647F"/>
    <w:rsid w:val="00387EF7"/>
    <w:rsid w:val="003901E0"/>
    <w:rsid w:val="00390467"/>
    <w:rsid w:val="00396453"/>
    <w:rsid w:val="003A4939"/>
    <w:rsid w:val="003A7F27"/>
    <w:rsid w:val="003B350F"/>
    <w:rsid w:val="003B43A0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28C"/>
    <w:rsid w:val="00474F0A"/>
    <w:rsid w:val="00476CCC"/>
    <w:rsid w:val="004803B0"/>
    <w:rsid w:val="0048154B"/>
    <w:rsid w:val="00482590"/>
    <w:rsid w:val="00484515"/>
    <w:rsid w:val="004959DB"/>
    <w:rsid w:val="00497B94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0646"/>
    <w:rsid w:val="005515DB"/>
    <w:rsid w:val="00551FD5"/>
    <w:rsid w:val="005557A8"/>
    <w:rsid w:val="00556D07"/>
    <w:rsid w:val="00556F7F"/>
    <w:rsid w:val="00557248"/>
    <w:rsid w:val="005635C1"/>
    <w:rsid w:val="00563E0B"/>
    <w:rsid w:val="00571128"/>
    <w:rsid w:val="005728D6"/>
    <w:rsid w:val="0057701D"/>
    <w:rsid w:val="0057797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64D2"/>
    <w:rsid w:val="00627CF4"/>
    <w:rsid w:val="00627EC5"/>
    <w:rsid w:val="00636570"/>
    <w:rsid w:val="00641FB1"/>
    <w:rsid w:val="00646A8E"/>
    <w:rsid w:val="006548F6"/>
    <w:rsid w:val="00654C03"/>
    <w:rsid w:val="00662375"/>
    <w:rsid w:val="00662D10"/>
    <w:rsid w:val="00664D05"/>
    <w:rsid w:val="00672A41"/>
    <w:rsid w:val="00681D3A"/>
    <w:rsid w:val="006947A7"/>
    <w:rsid w:val="006A19E7"/>
    <w:rsid w:val="006A5848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6F5B88"/>
    <w:rsid w:val="0071068F"/>
    <w:rsid w:val="0071224D"/>
    <w:rsid w:val="00721349"/>
    <w:rsid w:val="00725C7C"/>
    <w:rsid w:val="007415AB"/>
    <w:rsid w:val="00755004"/>
    <w:rsid w:val="00775E8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3340"/>
    <w:rsid w:val="007C5E8F"/>
    <w:rsid w:val="007D1AF0"/>
    <w:rsid w:val="007D1E5C"/>
    <w:rsid w:val="007D2FB6"/>
    <w:rsid w:val="007D6F5D"/>
    <w:rsid w:val="007E0880"/>
    <w:rsid w:val="007E6425"/>
    <w:rsid w:val="007F1F3C"/>
    <w:rsid w:val="007F2F3B"/>
    <w:rsid w:val="007F3123"/>
    <w:rsid w:val="007F41E6"/>
    <w:rsid w:val="007F49E0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2578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05C75"/>
    <w:rsid w:val="00915F22"/>
    <w:rsid w:val="0092014D"/>
    <w:rsid w:val="00920FA6"/>
    <w:rsid w:val="00922094"/>
    <w:rsid w:val="009233C6"/>
    <w:rsid w:val="00925657"/>
    <w:rsid w:val="00925AE5"/>
    <w:rsid w:val="00925C50"/>
    <w:rsid w:val="00933EE5"/>
    <w:rsid w:val="00934FCE"/>
    <w:rsid w:val="00947449"/>
    <w:rsid w:val="00947FBF"/>
    <w:rsid w:val="009501B8"/>
    <w:rsid w:val="009503B9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321F"/>
    <w:rsid w:val="009B740B"/>
    <w:rsid w:val="009B7416"/>
    <w:rsid w:val="009C1707"/>
    <w:rsid w:val="009C7068"/>
    <w:rsid w:val="009D03BF"/>
    <w:rsid w:val="009D389F"/>
    <w:rsid w:val="009D46BF"/>
    <w:rsid w:val="009E29D0"/>
    <w:rsid w:val="009E5A1A"/>
    <w:rsid w:val="009F369E"/>
    <w:rsid w:val="009F68BE"/>
    <w:rsid w:val="009F7D1D"/>
    <w:rsid w:val="00A002EF"/>
    <w:rsid w:val="00A0378B"/>
    <w:rsid w:val="00A05B84"/>
    <w:rsid w:val="00A1018E"/>
    <w:rsid w:val="00A113B8"/>
    <w:rsid w:val="00A11995"/>
    <w:rsid w:val="00A14752"/>
    <w:rsid w:val="00A148A8"/>
    <w:rsid w:val="00A166FE"/>
    <w:rsid w:val="00A2022D"/>
    <w:rsid w:val="00A262B2"/>
    <w:rsid w:val="00A26CC0"/>
    <w:rsid w:val="00A33B73"/>
    <w:rsid w:val="00A36C4B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876D3"/>
    <w:rsid w:val="00A91435"/>
    <w:rsid w:val="00A920C2"/>
    <w:rsid w:val="00A94C20"/>
    <w:rsid w:val="00A94FD3"/>
    <w:rsid w:val="00A977E9"/>
    <w:rsid w:val="00A9795F"/>
    <w:rsid w:val="00AA51F3"/>
    <w:rsid w:val="00AB0709"/>
    <w:rsid w:val="00AB3FF9"/>
    <w:rsid w:val="00AB45CD"/>
    <w:rsid w:val="00AB6338"/>
    <w:rsid w:val="00AB6EF2"/>
    <w:rsid w:val="00AC2A61"/>
    <w:rsid w:val="00AC3607"/>
    <w:rsid w:val="00AC6174"/>
    <w:rsid w:val="00AD3BD9"/>
    <w:rsid w:val="00AD7EA3"/>
    <w:rsid w:val="00AF0184"/>
    <w:rsid w:val="00AF18F4"/>
    <w:rsid w:val="00AF6575"/>
    <w:rsid w:val="00B040EB"/>
    <w:rsid w:val="00B045B0"/>
    <w:rsid w:val="00B05711"/>
    <w:rsid w:val="00B12FD3"/>
    <w:rsid w:val="00B1335A"/>
    <w:rsid w:val="00B225BA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257A"/>
    <w:rsid w:val="00BC3709"/>
    <w:rsid w:val="00BC473C"/>
    <w:rsid w:val="00BC482B"/>
    <w:rsid w:val="00BC5887"/>
    <w:rsid w:val="00BD5A8D"/>
    <w:rsid w:val="00BD6C0B"/>
    <w:rsid w:val="00BE0F2A"/>
    <w:rsid w:val="00BE1EEF"/>
    <w:rsid w:val="00BE2C9E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4745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A573A"/>
    <w:rsid w:val="00CC134E"/>
    <w:rsid w:val="00CC1FE4"/>
    <w:rsid w:val="00CC7220"/>
    <w:rsid w:val="00CC726E"/>
    <w:rsid w:val="00CD236E"/>
    <w:rsid w:val="00CD2A14"/>
    <w:rsid w:val="00CD4189"/>
    <w:rsid w:val="00CD4705"/>
    <w:rsid w:val="00CE4FC5"/>
    <w:rsid w:val="00CF534C"/>
    <w:rsid w:val="00CF7BCB"/>
    <w:rsid w:val="00D0431D"/>
    <w:rsid w:val="00D10F43"/>
    <w:rsid w:val="00D14C9D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B121A"/>
    <w:rsid w:val="00DB3D06"/>
    <w:rsid w:val="00DB46FD"/>
    <w:rsid w:val="00DC14E4"/>
    <w:rsid w:val="00DC19E9"/>
    <w:rsid w:val="00DC5E57"/>
    <w:rsid w:val="00DD127A"/>
    <w:rsid w:val="00DD22C8"/>
    <w:rsid w:val="00DD5C9F"/>
    <w:rsid w:val="00DD73BD"/>
    <w:rsid w:val="00DE05DD"/>
    <w:rsid w:val="00DE2896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6353"/>
    <w:rsid w:val="00E90DFD"/>
    <w:rsid w:val="00E91CD4"/>
    <w:rsid w:val="00EA37EA"/>
    <w:rsid w:val="00EA4635"/>
    <w:rsid w:val="00EA480F"/>
    <w:rsid w:val="00EA7497"/>
    <w:rsid w:val="00EB308D"/>
    <w:rsid w:val="00EB59A6"/>
    <w:rsid w:val="00EB76AF"/>
    <w:rsid w:val="00EC0179"/>
    <w:rsid w:val="00EC4F98"/>
    <w:rsid w:val="00EC67CD"/>
    <w:rsid w:val="00ED69ED"/>
    <w:rsid w:val="00ED7DB3"/>
    <w:rsid w:val="00EE7F28"/>
    <w:rsid w:val="00EF3CE2"/>
    <w:rsid w:val="00F03FA4"/>
    <w:rsid w:val="00F11742"/>
    <w:rsid w:val="00F12D5F"/>
    <w:rsid w:val="00F139C5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77981"/>
    <w:rsid w:val="00F845D3"/>
    <w:rsid w:val="00F84E9D"/>
    <w:rsid w:val="00F906D7"/>
    <w:rsid w:val="00F96308"/>
    <w:rsid w:val="00FA045C"/>
    <w:rsid w:val="00FA2233"/>
    <w:rsid w:val="00FA614F"/>
    <w:rsid w:val="00FA7F0E"/>
    <w:rsid w:val="00FB1869"/>
    <w:rsid w:val="00FB2897"/>
    <w:rsid w:val="00FB5AEA"/>
    <w:rsid w:val="00FC4E5A"/>
    <w:rsid w:val="00FC6CAB"/>
    <w:rsid w:val="00FC7126"/>
    <w:rsid w:val="00FD14A8"/>
    <w:rsid w:val="00FD1C1E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.org/news/AI-Podca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2021-09-15T14:37:00Z</dcterms:created>
  <dcterms:modified xsi:type="dcterms:W3CDTF">2021-09-15T14:37:00Z</dcterms:modified>
</cp:coreProperties>
</file>